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383365258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Digital marketing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Obieralny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Wydział PUM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Kierunek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Dietetyka Kliniczna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Specjalność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Poziom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vertAlign w:val="superscript"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jednolite magisterskie □</w:t>
            </w:r>
          </w:p>
          <w:p>
            <w:pPr>
              <w:pStyle w:val="Normal"/>
              <w:rPr>
                <w:rFonts w:eastAsia="Calibri"/>
                <w:b/>
                <w:i/>
                <w:i/>
                <w:lang w:eastAsia="en-US"/>
              </w:rPr>
            </w:pPr>
            <w:r>
              <w:rPr>
                <w:rFonts w:eastAsia="Calibri"/>
                <w:bCs/>
                <w:i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lang w:eastAsia="en-US"/>
              </w:rPr>
              <w:t>□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II stopnia X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II rok/semestr letni 202</w:t>
            </w:r>
            <w:r>
              <w:rPr>
                <w:rFonts w:eastAsia="Calibri"/>
                <w:i/>
                <w:iCs/>
                <w:lang w:eastAsia="en-US"/>
              </w:rPr>
              <w:t>5</w:t>
            </w:r>
            <w:r>
              <w:rPr>
                <w:rFonts w:eastAsia="Calibri"/>
                <w:i/>
                <w:iCs/>
                <w:lang w:eastAsia="en-US"/>
              </w:rPr>
              <w:t>/202</w:t>
            </w:r>
            <w:r>
              <w:rPr>
                <w:rFonts w:eastAsia="Calibri"/>
                <w:i/>
                <w:iCs/>
                <w:lang w:eastAsia="en-US"/>
              </w:rPr>
              <w:t>6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Liczba przypisanych punktów ECTS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2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E-learning – 20h</w:t>
            </w:r>
          </w:p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val="en-US" w:eastAsia="en-US"/>
              </w:rPr>
              <w:t>Seminaria – 10h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Sposoby weryfikacji i oceny efektów uczenia się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 xml:space="preserve">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 w:val="false"/>
                <w:iCs w:val="false"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5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zaliczenie bez oceny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Katedra Medycyny Społecznej.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iCs/>
                <w:lang w:eastAsia="en-US"/>
              </w:rPr>
              <w:t xml:space="preserve"> </w:t>
              <w:br/>
              <w:t>ul. Żołnierska 48, pok. 302,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     </w:t>
      </w:r>
      <w:r>
        <w:rPr>
          <w:rFonts w:eastAsia="Calibri"/>
          <w:b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3"/>
        <w:gridCol w:w="1887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Celem przedmiotu jest uzyskanie wiedzy i umiejętności w temacie nowoczesnego marketingu opartego na działalności w przestrzeni internetowej. Szczególny nacisk położono na funkcjonowanie marketingowe w mediach społecznościowych oraz wykorzystanie najnowszych technologii.</w:t>
            </w:r>
          </w:p>
        </w:tc>
      </w:tr>
      <w:tr>
        <w:trPr>
          <w:trHeight w:val="397" w:hRule="atLeast"/>
        </w:trPr>
        <w:tc>
          <w:tcPr>
            <w:tcW w:w="23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>Wymagania wstępne w zakresie</w:t>
            </w: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Wiedza z zakresu nauk społecznych – kompetencje bazowe szkoły średniej.</w:t>
            </w:r>
          </w:p>
        </w:tc>
      </w:tr>
      <w:tr>
        <w:trPr>
          <w:trHeight w:val="397" w:hRule="atLeast"/>
        </w:trPr>
        <w:tc>
          <w:tcPr>
            <w:tcW w:w="239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lang w:eastAsia="en-US"/>
              </w:rPr>
            </w:pPr>
            <w:r>
              <w:rPr/>
              <w:t>Korzystanie z aktualnej wiedzy, organizowanie pracy własnej, praca w zespole.</w:t>
            </w:r>
          </w:p>
        </w:tc>
      </w:tr>
      <w:tr>
        <w:trPr>
          <w:trHeight w:val="397" w:hRule="atLeast"/>
        </w:trPr>
        <w:tc>
          <w:tcPr>
            <w:tcW w:w="239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Umiejętność pracy w grupie, identyfikowanie i przedstawianie własnych doświadczeń.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99"/>
        <w:gridCol w:w="3025"/>
        <w:gridCol w:w="472"/>
        <w:gridCol w:w="115"/>
        <w:gridCol w:w="613"/>
        <w:gridCol w:w="612"/>
        <w:gridCol w:w="611"/>
        <w:gridCol w:w="739"/>
        <w:gridCol w:w="485"/>
        <w:gridCol w:w="611"/>
        <w:gridCol w:w="617"/>
        <w:gridCol w:w="560"/>
        <w:gridCol w:w="4"/>
      </w:tblGrid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5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SYMBOL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(odniesienie do)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="0" w:after="160"/>
              <w:rPr>
                <w:rFonts w:ascii="Times New Roman" w:hAnsi="Times New Roman" w:eastAsia="Times New Roman" w:cs="Times New Roman"/>
                <w:kern w:val="2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Rozpoznawać kulturowe, społeczne, socjologiczne i ekonomiczne zasady funkcjonowania rynku usług w kontekście zarządzania marketingowego.</w:t>
            </w:r>
          </w:p>
        </w:tc>
        <w:tc>
          <w:tcPr>
            <w:tcW w:w="257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DK2_W07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Korzystać z umiejętności wyszukiwania, zrozumienia, analizy i wykorzystania potrzebnych informacji pochodzących z literatury, baz danych i innych źródeł.</w:t>
            </w:r>
          </w:p>
        </w:tc>
        <w:tc>
          <w:tcPr>
            <w:tcW w:w="257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DK2_U04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U02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ascii="Times New Roman" w:hAnsi="Times New Roman" w:eastAsia="Times New Roman" w:cs="Times New Roman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Stosować zasady związane z otwieraniem i prowadzeniem działalności gospodarczej w kontekście nowoczesnego marketingu.</w:t>
            </w:r>
          </w:p>
        </w:tc>
        <w:tc>
          <w:tcPr>
            <w:tcW w:w="257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DK2_U08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Myśleć i działać w sposób przedsiębiorczy.</w:t>
            </w:r>
          </w:p>
        </w:tc>
        <w:tc>
          <w:tcPr>
            <w:tcW w:w="257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DK2_K07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S, PS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599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612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599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612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E-learning</w:t>
            </w:r>
          </w:p>
        </w:tc>
        <w:tc>
          <w:tcPr>
            <w:tcW w:w="617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64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566" w:hRule="exac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DK2_W07</w:t>
            </w:r>
          </w:p>
        </w:tc>
        <w:tc>
          <w:tcPr>
            <w:tcW w:w="61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7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0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6" w:hRule="exac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DK2_U04</w:t>
            </w:r>
          </w:p>
        </w:tc>
        <w:tc>
          <w:tcPr>
            <w:tcW w:w="61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7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0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4" w:hRule="exac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U02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DK2_U08</w:t>
            </w:r>
          </w:p>
        </w:tc>
        <w:tc>
          <w:tcPr>
            <w:tcW w:w="61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7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0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700" w:hRule="exact"/>
        </w:trPr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61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DK2_K07</w:t>
            </w:r>
          </w:p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61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7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60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TABELA TREŚCI PROGRAMOWYCH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Lp. treści programowej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E-learning: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20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Wprowadzenie do marketingu – podstawowe pojęcia marketingu.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DK2_W07, DK2_U04, DK2_U08, DK2_K07</w:t>
            </w:r>
          </w:p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109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Uwarunkowania marketingu w XXI w. Jak zmienił się rynek na przestrzeni lat?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Budowa strategii i planów - przykładowe narzędzia w planowaniu kampanii marketingowych.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Budowanie i podtrzymywanie relacji z klientami - wartość, satysfakcja i lojalność.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TK_5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Analiza rynku konsumenckiego - czynniki kształtujące zachowania konsumenckie.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TK_6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rFonts w:eastAsia="Calibri"/>
                <w:i/>
                <w:iCs/>
                <w:lang w:eastAsia="en-US"/>
              </w:rPr>
              <w:t>Budowanie kapitału marki i zarządzanie nim.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_7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Sztuka pozycjonowania marki na rynku usług.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_8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Rola immersji w marketingu przyszłości - marketing 6.0.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  <w:t>K_W25, K_U29</w:t>
            </w:r>
          </w:p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_9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Metamarketing i rozwój platform społecznościowych.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_10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Marketing multisensoryczny, przestrzenny i metamarketing – przykłady wykorzystania.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Seminaria: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10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Na styku świata fizycznego i cyfrowego - wstęp do marketingu 6.0 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DK2_W07, DK2_U04, DK2_U08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TK_2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Technologie napędzające metamarketing i rozwój platform społecznościowych.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rFonts w:eastAsia="Calibri"/>
                <w:i/>
                <w:iCs/>
                <w:lang w:eastAsia="en-US"/>
              </w:rPr>
              <w:t>Marketing multisensoryczny i jego rola w nowoczesnym marketingu.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rFonts w:eastAsia="Calibri"/>
                <w:i/>
                <w:iCs/>
                <w:lang w:eastAsia="en-US"/>
              </w:rPr>
              <w:t>Nowoczesny marketing doświadczeń - marketing przestrzenny.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3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i/>
                <w:i/>
                <w:iCs/>
              </w:rPr>
            </w:pPr>
            <w:r>
              <w:rPr>
                <w:i/>
                <w:iCs/>
              </w:rPr>
              <w:t>Nowoczesny marketing doświadczeń - marketing w metaświecie.</w:t>
            </w:r>
          </w:p>
        </w:tc>
        <w:tc>
          <w:tcPr>
            <w:tcW w:w="1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Kotler P., Keller K. L.: </w:t>
            </w:r>
            <w:r>
              <w:rPr>
                <w:rFonts w:eastAsia="Calibri"/>
                <w:i/>
                <w:iCs/>
                <w:lang w:eastAsia="en-US"/>
              </w:rPr>
              <w:t>Marketing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Rebis, Poznań 2022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Kotler P., Kartajaya H., Setiawan I.: </w:t>
            </w:r>
            <w:r>
              <w:rPr>
                <w:rFonts w:eastAsia="Calibri"/>
                <w:i/>
                <w:iCs/>
                <w:lang w:eastAsia="en-US"/>
              </w:rPr>
              <w:t>Marketing 6.0</w:t>
            </w:r>
            <w:r>
              <w:rPr>
                <w:rFonts w:eastAsia="Calibri"/>
                <w:i w:val="false"/>
                <w:iCs w:val="false"/>
                <w:lang w:eastAsia="en-US"/>
              </w:rPr>
              <w:t>, wyd. MT Biznes, Warszawa 2024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Nakład pracy studenta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nakładu pracy studenta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Punkty ECTS</w:t>
            </w:r>
          </w:p>
        </w:tc>
        <w:tc>
          <w:tcPr>
            <w:tcW w:w="543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9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ind w:left="0"/>
              <w:rPr>
                <w:rFonts w:eastAsia="Calibri"/>
                <w:lang w:eastAsia="en-US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FORMA ZALICZENIA:</w:t>
            </w:r>
          </w:p>
          <w:p>
            <w:pPr>
              <w:pStyle w:val="Normal"/>
              <w:spacing w:lineRule="auto" w:line="240" w:beforeAutospacing="0" w:before="280" w:afterAutospacing="0" w:after="0"/>
              <w:ind w:left="0"/>
              <w:jc w:val="left"/>
              <w:rPr/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 xml:space="preserve">Praca samodzielna studenta – </w:t>
            </w:r>
            <w:r>
              <w:rPr>
                <w:rFonts w:eastAsia="Times New Roman" w:cs="Times New Roman"/>
                <w:b w:val="false"/>
                <w:bCs w:val="false"/>
                <w:color w:themeColor="text1" w:val="000000"/>
                <w:sz w:val="24"/>
                <w:szCs w:val="24"/>
                <w:lang w:val="pl-PL"/>
              </w:rPr>
              <w:t>wykonanie zadań na podstawie udostępnionych przez wykładowcę na platformie e-learningowej materiałów dydaktycznych.</w:t>
            </w:r>
            <w:r>
              <w:rPr/>
              <w:br/>
            </w: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Obecność i aktywne uczestniczenie w seminariach.</w:t>
            </w:r>
          </w:p>
          <w:p>
            <w:pPr>
              <w:pStyle w:val="Normal"/>
              <w:spacing w:lineRule="auto" w:line="240" w:beforeAutospacing="0" w:before="280" w:afterAutospacing="0" w:after="0"/>
              <w:ind w:left="0"/>
              <w:jc w:val="left"/>
              <w:rPr>
                <w:rFonts w:ascii="Times New Roman" w:hAnsi="Times New Roman"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WARUNEK ZALICZENIA:</w:t>
            </w:r>
          </w:p>
          <w:p>
            <w:pPr>
              <w:pStyle w:val="ListParagraph"/>
              <w:numPr>
                <w:ilvl w:val="0"/>
                <w:numId w:val="3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Terminowe przesłanie wykonanych zadań i pozytywna ocena pracy studenta wystawiana na podstawie przedstawionych na platformie e-learningowej wytycznych,</w:t>
            </w:r>
          </w:p>
          <w:p>
            <w:pPr>
              <w:pStyle w:val="ListParagraph"/>
              <w:numPr>
                <w:ilvl w:val="0"/>
                <w:numId w:val="2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aktywne uczestnictwo w pracach grupowych i indywidualnych podczas zajęć,</w:t>
            </w:r>
          </w:p>
          <w:p>
            <w:pPr>
              <w:pStyle w:val="ListParagraph"/>
              <w:numPr>
                <w:ilvl w:val="0"/>
                <w:numId w:val="1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obecność na wszystkich zajęciach lub usprawiedliwienie oraz nadrobienie nieobecności (w sposób określony przez wykładowcę) - zgodnie z Regulaminem studiów PUM.</w:t>
            </w:r>
          </w:p>
          <w:p>
            <w:pPr>
              <w:pStyle w:val="Normal"/>
              <w:ind w:left="72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4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Arial">
    <w:charset w:val="ee"/>
    <w:family w:val="roman"/>
    <w:pitch w:val="variable"/>
  </w:font>
  <w:font w:name="Aptos"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90"/>
  <w:embedSystemFonts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ja-JP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2fd320d3"/>
    <w:pPr>
      <w:spacing w:before="0" w:after="0"/>
      <w:ind w:left="72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Application>LibreOffice/7.6.4.1$Windows_X86_64 LibreOffice_project/e19e193f88cd6c0525a17fb7a176ed8e6a3e2aa1</Application>
  <AppVersion>15.0000</AppVersion>
  <Pages>4</Pages>
  <Words>776</Words>
  <Characters>5128</Characters>
  <CharactersWithSpaces>5707</CharactersWithSpaces>
  <Paragraphs>220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2025-02-17T11:47:00Z</dcterms:created>
  <dc:creator>agh</dc:creator>
  <dc:description/>
  <dc:language>pl-PL</dc:language>
  <cp:lastModifiedBy/>
  <cp:lastPrinted>2019-03-28T19:35:00Z</cp:lastPrinted>
  <dcterms:modified xsi:type="dcterms:W3CDTF">2026-02-25T13:29:24Z</dcterms:modified>
  <cp:revision>9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